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rPr>
          <w:i w:val="1"/>
          <w:i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8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84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 TANTÁRGY ADATLAPJA </w:t>
      </w:r>
    </w:p>
    <w:p w:rsidR="00000000" w:rsidDel="00000000" w:rsidP="00000000" w:rsidRDefault="00000000" w:rsidRPr="00000000" w14:paraId="00000004">
      <w:pPr>
        <w:spacing w:line="384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Dramaturgia (4) – Az előadásszöveg feldolgozása</w:t>
      </w:r>
    </w:p>
    <w:p w:rsidR="00000000" w:rsidDel="00000000" w:rsidP="00000000" w:rsidRDefault="00000000" w:rsidRPr="00000000" w14:paraId="00000005">
      <w:pPr>
        <w:spacing w:line="384" w:lineRule="auto"/>
        <w:jc w:val="center"/>
        <w:rPr/>
      </w:pPr>
      <w:r w:rsidDel="00000000" w:rsidR="00000000" w:rsidRPr="00000000">
        <w:rPr>
          <w:rtl w:val="0"/>
        </w:rPr>
        <w:t xml:space="preserve">Egyetemi tanév </w:t>
      </w:r>
      <w:r w:rsidDel="00000000" w:rsidR="00000000" w:rsidRPr="00000000">
        <w:rPr>
          <w:b w:val="1"/>
          <w:bCs w:val="1"/>
          <w:rtl w:val="0"/>
        </w:rPr>
        <w:t xml:space="preserve">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42" w:hanging="567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ind w:left="34" w:right="-625" w:firstLine="0"/>
              <w:rPr/>
            </w:pPr>
            <w:r w:rsidDel="00000000" w:rsidR="00000000" w:rsidRPr="00000000">
              <w:rPr>
                <w:rtl w:val="0"/>
              </w:rPr>
              <w:t xml:space="preserve">1.1. Felsőoktatási intézmény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ind w:left="90" w:right="-625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Babeș–Bolyai Tudományegyetem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ind w:left="90" w:right="-625" w:firstLine="0"/>
              <w:rPr/>
            </w:pPr>
            <w:r w:rsidDel="00000000" w:rsidR="00000000" w:rsidRPr="00000000">
              <w:rPr>
                <w:rtl w:val="0"/>
              </w:rPr>
              <w:t xml:space="preserve">Színház és Film Kar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ind w:left="34" w:right="-625" w:firstLine="0"/>
              <w:rPr/>
            </w:pPr>
            <w:r w:rsidDel="00000000" w:rsidR="00000000" w:rsidRPr="00000000">
              <w:rPr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1"/>
              <w:ind w:left="90" w:right="-625" w:firstLine="0"/>
              <w:rPr/>
            </w:pPr>
            <w:r w:rsidDel="00000000" w:rsidR="00000000" w:rsidRPr="00000000">
              <w:rPr>
                <w:rtl w:val="0"/>
              </w:rPr>
              <w:t xml:space="preserve">Magyar Színházi Intézet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1.4.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1"/>
              <w:ind w:left="90" w:right="-625" w:firstLine="0"/>
              <w:rPr/>
            </w:pPr>
            <w:r w:rsidDel="00000000" w:rsidR="00000000" w:rsidRPr="00000000">
              <w:rPr>
                <w:rtl w:val="0"/>
              </w:rPr>
              <w:t xml:space="preserve">Színház- és előadóművészet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34" w:firstLine="0"/>
              <w:rPr>
                <w:vertAlign w:val="superscript"/>
              </w:rPr>
            </w:pPr>
            <w:r w:rsidDel="00000000" w:rsidR="00000000" w:rsidRPr="00000000">
              <w:rPr>
                <w:rtl w:val="0"/>
              </w:rPr>
              <w:t xml:space="preserve">1.5.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ind w:left="90" w:right="-625" w:firstLine="0"/>
              <w:rPr/>
            </w:pPr>
            <w:r w:rsidDel="00000000" w:rsidR="00000000" w:rsidRPr="00000000">
              <w:rPr>
                <w:rtl w:val="0"/>
              </w:rPr>
              <w:t xml:space="preserve">Alapképzés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ind w:left="90" w:right="-625" w:firstLine="0"/>
              <w:rPr/>
            </w:pPr>
            <w:r w:rsidDel="00000000" w:rsidR="00000000" w:rsidRPr="00000000">
              <w:rPr>
                <w:rtl w:val="0"/>
              </w:rPr>
              <w:t xml:space="preserve">Teatrológia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1"/>
              <w:ind w:right="-625"/>
              <w:rPr/>
            </w:pPr>
            <w:r w:rsidDel="00000000" w:rsidR="00000000" w:rsidRPr="00000000">
              <w:rPr>
                <w:rtl w:val="0"/>
              </w:rPr>
              <w:t xml:space="preserve">Nappali képzés</w:t>
            </w:r>
          </w:p>
        </w:tc>
      </w:tr>
    </w:tbl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142" w:hanging="567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  <w:tblGridChange w:id="0">
          <w:tblGrid>
            <w:gridCol w:w="1868"/>
            <w:gridCol w:w="283"/>
            <w:gridCol w:w="426"/>
            <w:gridCol w:w="1134"/>
            <w:gridCol w:w="567"/>
            <w:gridCol w:w="1984"/>
            <w:gridCol w:w="851"/>
            <w:gridCol w:w="1701"/>
            <w:gridCol w:w="283"/>
            <w:gridCol w:w="14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2.1. A tantárgy neve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Dramaturgia (4) – Az előadásszöveg feldolgozása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 tantárgy kódja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VLM4702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2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Conf. univ. dr. Tompa Andrea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Drd. Lovassy Cseh Tamás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right="-203"/>
              <w:rPr/>
            </w:pPr>
            <w:r w:rsidDel="00000000" w:rsidR="00000000" w:rsidRPr="00000000">
              <w:rPr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IV.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right="-288"/>
              <w:rPr/>
            </w:pPr>
            <w:r w:rsidDel="00000000" w:rsidR="00000000" w:rsidRPr="00000000">
              <w:rPr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vertAlign w:val="superscript"/>
              </w:rPr>
            </w:pPr>
            <w:r w:rsidDel="00000000" w:rsidR="00000000" w:rsidRPr="00000000">
              <w:rPr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DD</w:t>
            </w:r>
          </w:p>
        </w:tc>
      </w:tr>
    </w:tbl>
    <w:p w:rsidR="00000000" w:rsidDel="00000000" w:rsidP="00000000" w:rsidRDefault="00000000" w:rsidRPr="00000000" w14:paraId="00000040">
      <w:pPr>
        <w:ind w:right="-76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right="-766" w:hanging="426"/>
        <w:rPr/>
      </w:pPr>
      <w:r w:rsidDel="00000000" w:rsidR="00000000" w:rsidRPr="00000000">
        <w:rPr>
          <w:b w:val="1"/>
          <w:bCs w:val="1"/>
          <w:rtl w:val="0"/>
        </w:rPr>
        <w:t xml:space="preserve">3. Teljes becsült idő </w:t>
      </w:r>
      <w:r w:rsidDel="00000000" w:rsidR="00000000" w:rsidRPr="00000000">
        <w:rPr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709"/>
        <w:gridCol w:w="2126"/>
        <w:gridCol w:w="567"/>
        <w:gridCol w:w="1701"/>
        <w:gridCol w:w="1276"/>
        <w:gridCol w:w="567"/>
        <w:tblGridChange w:id="0">
          <w:tblGrid>
            <w:gridCol w:w="3539"/>
            <w:gridCol w:w="709"/>
            <w:gridCol w:w="2126"/>
            <w:gridCol w:w="567"/>
            <w:gridCol w:w="1701"/>
            <w:gridCol w:w="1276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3.1. Heti óraszám 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melyből: 3.2 előadás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3.3 szeminárium/labor/projekt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3.4. Tantervben szereplő összóraszám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melyből: 3.5 előadás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3.6 szeminárium/labor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keepNext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keepNext w:val="1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Az egyéni tanulmányi idő (ET) és az önképzési tevékenységekre (ÖT) szánt idő elosztása: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7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E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5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Szemináriumok / laborok, házi feladatok, portfóliók, referátumok, esszék kidolgozása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C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Egyéni készségfejlesztés (tutorálás)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Vizsgák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keepNext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A">
            <w:pPr>
              <w:keepNext w:val="1"/>
              <w:rPr/>
            </w:pPr>
            <w:r w:rsidDel="00000000" w:rsidR="00000000" w:rsidRPr="00000000">
              <w:rPr>
                <w:rtl w:val="0"/>
              </w:rPr>
              <w:t xml:space="preserve">Más tevékenységek: [pl.: kétirányú kommunikáció a tárgyfelelőssel/ tutorral]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1">
            <w:pPr>
              <w:keepNext w:val="1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6">
            <w:pPr>
              <w:keepNext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8">
            <w:pPr>
              <w:keepNext w:val="1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3.8. A félév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D">
            <w:pPr>
              <w:keepNext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F">
            <w:pPr>
              <w:keepNext w:val="1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3.9. Kreditszám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4">
            <w:pPr>
              <w:keepNext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96">
      <w:pPr>
        <w:ind w:left="-284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left="-284" w:hanging="141.99999999999994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8364"/>
        <w:tblGridChange w:id="0">
          <w:tblGrid>
            <w:gridCol w:w="2127"/>
            <w:gridCol w:w="836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4.1. Tantervi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4.2. Kompetenciabeli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9C">
      <w:pPr>
        <w:ind w:right="-765" w:hanging="425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hanging="426"/>
        <w:rPr/>
      </w:pPr>
      <w:r w:rsidDel="00000000" w:rsidR="00000000" w:rsidRPr="00000000">
        <w:rPr>
          <w:b w:val="1"/>
          <w:bCs w:val="1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1"/>
        <w:gridCol w:w="5618"/>
        <w:tblGridChange w:id="0">
          <w:tblGrid>
            <w:gridCol w:w="4821"/>
            <w:gridCol w:w="56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5.1. Az előadás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Projektorral felszerelt tanterem, az egyes témák feldolgozásához szükséges infrastruktúra (videóprojektor, laptop, internetkapcsolat), nyomtatott vagy elektronikus bibliográfiai anyagok, valamint az MS Teams platform.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5.2. A szeminárium / labor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Projektorral felszerelt tanterem, az egyes témák feldolgozásához szükséges infrastruktúra (videóprojektor, laptop, internetkapcsolat), nyomtatott vagy elektronikus bibliográfiai anyagok, valamint az MS Teams platform.</w:t>
            </w:r>
          </w:p>
        </w:tc>
      </w:tr>
    </w:tbl>
    <w:p w:rsidR="00000000" w:rsidDel="00000000" w:rsidP="00000000" w:rsidRDefault="00000000" w:rsidRPr="00000000" w14:paraId="000000A2">
      <w:pPr>
        <w:ind w:hanging="426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ind w:hanging="425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ind w:hanging="425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6. Tanulási eredmények</w:t>
      </w:r>
    </w:p>
    <w:tbl>
      <w:tblPr>
        <w:tblStyle w:val="Table6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9781"/>
        <w:tblGridChange w:id="0">
          <w:tblGrid>
            <w:gridCol w:w="710"/>
            <w:gridCol w:w="9781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6">
            <w:pPr>
              <w:ind w:left="113" w:right="113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Ismeretek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hallgató ismeri: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pacing w:after="0" w:before="28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drámai szöveg, az előadásszöveg és a színpadi anyag közötti alapvető különbségeket;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kortárs színházban alkalmazott dramaturgiai szövegfeldolgozási módszereket, különös tekintettel az adaptációra, montázsra, kollázsra, átírásra, verbatim technikákra és a devised theatre gyakorlatára; 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az irodalmi, dokumentarista vagy performatív forrásanyagok előadásszöveggé alakításának folyamatát;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dramaturg szerepét a szöveganyag kiválasztásában, szervezésében és formálásában; 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szöveg, a kép, a színpadi cselekvés és a performativitás kapcsolatát a kortárs színházban;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dokumentarista, posztdramatikus és kollaboratív színházi formák dramaturgiai modelljeit; 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2"/>
              </w:numPr>
              <w:spacing w:after="28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kortárs európai és romániai színház jelentősebb dramaturgiai gyakorlatainak reprezentatív példáit.</w:t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ind w:left="113" w:right="113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Képességek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hallgató képes:</w:t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3"/>
              </w:numPr>
              <w:spacing w:after="0" w:before="28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különböző forrásanyagok színpadi potenciáljának kritikai elemzésére; 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drámai, epikai vagy dokumentarista szövegek színházi célú adaptálására; 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montázs-, kollázs- és átszerkesztési technikák alkalmazásával dramaturgiai struktúrák létrehozására; 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különböző forrásokból származó információk kiválasztására, rendszerezésére és szintetizálására; 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alkotói csapatmunkában való részvételre és dramaturgiai javaslatok kidolgozására; 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dramaturgiai döntések szakmai indoklására; 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3"/>
              </w:numPr>
              <w:spacing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dramaturgiai dokumentumok (koncepció, kutatási dosszié, munkapéldány, előadásszöveg) elkészítésére.</w:t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Felelősség és önállóság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hallgató képes önállóan: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4"/>
              </w:numPr>
              <w:spacing w:after="0" w:before="28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egy dramaturgiai projekt szempontjából releváns források kiválasztására és értékelésére; 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kutatási és dokumentációs folyamat megszervezésére; 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egy teljes dramaturgiai koncepció kidolgozására az ötlettől az előadásszöveg végleges formájáig; 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szövegalkotás, szerkesztés és revízió különböző fázisainak irányítására; 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saját dramaturgiai döntéseinek kritikai felülvizsgálatára és továbbfejlesztésére; 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szerzői jogi és etikai normák betartására a források felhasználása során; 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4"/>
              </w:numPr>
              <w:spacing w:before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közvetítő szerepet vállalni a forrásanyag, az alkotócsapat és a létrejövő előadás között. </w:t>
            </w:r>
          </w:p>
        </w:tc>
      </w:tr>
    </w:tbl>
    <w:p w:rsidR="00000000" w:rsidDel="00000000" w:rsidP="00000000" w:rsidRDefault="00000000" w:rsidRPr="00000000" w14:paraId="000000C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ind w:hanging="425"/>
        <w:rPr/>
      </w:pPr>
      <w:r w:rsidDel="00000000" w:rsidR="00000000" w:rsidRPr="00000000">
        <w:rPr>
          <w:b w:val="1"/>
          <w:bCs w:val="1"/>
          <w:rtl w:val="0"/>
        </w:rPr>
        <w:t xml:space="preserve">7. A tantárgy célkitűzései </w:t>
      </w:r>
      <w:r w:rsidDel="00000000" w:rsidR="00000000" w:rsidRPr="00000000">
        <w:rPr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7.1 A tantárgy általános célkitűzése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dramaturgiai szövegfeldolgozás elméleti és gyakorlati kompetenciáinak fejlesztése a kortárs színházi alkotófolyamatokban alkalmazott adaptációs, montázs-, szerkesztési és szöveggenerálási módszerek elsajátítása révén.</w:t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7.2 A tantárgy sajátos célkitűzései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  A drámai szöveg, az előadásszöveg, a színpadi anyag és a folyamatdramaturgia fogalmainak megkülönböztetése. </w:t>
            </w:r>
          </w:p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  A dramaturg szerepének megértése a különböző forrásanyagok színpadi feldolgozásában. </w:t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  A kortárs dramaturgiai stratégiák elemzése és alkalmazása. </w:t>
            </w:r>
          </w:p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  Dokumentarista, drámai és performatív források dramaturgiai feldolgozásának gyakorlása. </w:t>
            </w:r>
          </w:p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  Kutatási források, interjúk és archív anyagok integrálása dramaturgiai projektekbe. </w:t>
            </w:r>
          </w:p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  Koherens dramaturgiai struktúrák létrehozása szerkesztési és átrendezési technikák segítségével. </w:t>
            </w:r>
          </w:p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  A dramaturgiai döntések szakmai érvelésének fejlesztése. </w:t>
            </w:r>
          </w:p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  A szöveg, a kép, a színpadi akció és a performativitás kapcsolatának vizsgálata. </w:t>
            </w:r>
          </w:p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  Dokumentarista, posztdramatikus és kollaboratív színházi modellek elemzése. </w:t>
            </w:r>
          </w:p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  Saját dramaturgiai projekt kidolgozása. </w:t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  Együttműködési készségek fejlesztése az alkotófolyamatban. </w:t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  Szakmai felelősség és etikai tudatosság kialakítása.</w:t>
            </w:r>
          </w:p>
        </w:tc>
      </w:tr>
    </w:tbl>
    <w:p w:rsidR="00000000" w:rsidDel="00000000" w:rsidP="00000000" w:rsidRDefault="00000000" w:rsidRPr="00000000" w14:paraId="000000D3">
      <w:pPr>
        <w:ind w:hanging="42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ind w:hanging="425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8. A tantárgy tartalma</w:t>
      </w:r>
    </w:p>
    <w:tbl>
      <w:tblPr>
        <w:tblStyle w:val="Table8"/>
        <w:tblW w:w="10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7"/>
        <w:gridCol w:w="3543"/>
        <w:gridCol w:w="3261"/>
        <w:tblGridChange w:id="0">
          <w:tblGrid>
            <w:gridCol w:w="3687"/>
            <w:gridCol w:w="3543"/>
            <w:gridCol w:w="3261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8.1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Bevezetés. A drámai szöveg, az előadásszöveg és a kortárs dramaturgia fogalma. A szerzőség átalakulása a kortárs színházban.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2549.0" w:type="dxa"/>
              <w:jc w:val="left"/>
              <w:tblLayout w:type="fixed"/>
              <w:tblLook w:val="0400"/>
            </w:tblPr>
            <w:tblGrid>
              <w:gridCol w:w="2549"/>
              <w:tblGridChange w:id="0">
                <w:tblGrid>
                  <w:gridCol w:w="254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Előadás, példák elemzése</w:t>
                  </w:r>
                </w:p>
              </w:tc>
            </w:tr>
          </w:tbl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0"/>
              <w:tblW w:w="110.0" w:type="dxa"/>
              <w:jc w:val="left"/>
              <w:tblLayout w:type="fixed"/>
              <w:tblLook w:val="0400"/>
            </w:tblPr>
            <w:tblGrid>
              <w:gridCol w:w="110"/>
              <w:tblGridChange w:id="0">
                <w:tblGrid>
                  <w:gridCol w:w="1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A dokumentarizmus a színházban. Az alapfogalmak és a dokumentum–színpadi reprezentáció kapcsolatának vizsgálata.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Összegző előadás, módszertani bevezetés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A dokumentarista színház története és gyakorlatai Erwin Piscatortól a kortárs dokumentarista formákig.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Magyarázat, szemléltetés, irányított megfigyelés,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Pintér Béla színpadi dramaturgiája. A szöveg, a zene és az előadás kapcsolatának vizsgálata.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Dramaturgiai elemzés, esettanulmány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A nyelv és a szereplőépítés a kortárs dramaturgiában. Esettanulmány: Pintér Béla.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Magyarázat, szövegelemzés,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A konfliktus dramaturgiája és a néző részvétele. Esettanulmány: Ferdinand von Schirach.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Szövegelemzés, irányított megfigyelés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Kortárs dramaturgiai stratégiák és alternatív narratív struktúrák. Esettanulmány: Presznyakov testvérek.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Összehasonlító elemzés,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A kortárs politikai színház dramaturgiai formái. Esettanulmány: Schilling Árpád.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Magyarázat, kontextuális elemzés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A dokumentarista dramaturgia technikái. A kutatás és dokumentáció mint előadásszöveg-forrás.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Magyarázat, szemléltetés,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Kollektív alkotói folyamatok és színpadi írás. Esettanulmány: Mohácsi János.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Alkotói folyamatok elemzése, esettanulmány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Nyelv, emlékezet és történelem reprezentációja a kortárs dramaturgiában.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Magyarázat, kritikai elemzés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Színpadi adaptáció a kortárs színházban. Esettanulmányok: Tasnádi István és Parti Nagy Lajos.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Összehasonlító elemzés,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Kulturális fordítás és interkulturális transzfer a kortárs dramaturgiában.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Magyarázat, irányított megfigyelés,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Összegzés. Az előadásszöveg létrehozásának modelljei a kortárs magyar és európai színházban.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Rendszerezés, összegzés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Könyvészet:</w:t>
            </w:r>
          </w:p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Szondi Péter: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modern dráma elmélete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Ford. Almási Miklós. Osiris Kiadó, Budapest, 2002.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Patrice Pavis: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színházi előadás elemzése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Balassi Kiadó, Budapest, 2003.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Patrice Pavis: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Színházi szótár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L’Harmattan Kiadó, Budapest, 2006.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Patrice Pavis: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rendezés és a rendező új funkciói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In: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Színház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2008.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Adrian Page: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dramaturg halála.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Hans-Thies Lehmann: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Posztdramatikus színház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Balassi Kiadó, Budapest, 2009.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Elinor Fuchs: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Death of Character: Perspectives on Theater after Modernism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Indiana University Press, Bloomington–Indianapolis, 1996.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Pintér Béla: előadásszövegek.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Ferdinand von Schirach: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Terror.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Presznyakov testvérek: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Rosszágytörténetek.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Schilling Árpád: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harag napja.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Térey János: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Asztalizene.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Magvető Kiadó, Budapest, 2008.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Háy János: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Gézagyerek.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 Nagy Lajos – Caragiale: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Karnevál.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Színház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2005.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Tasnádi István: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Finito.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Mohácsi János: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Csak egy szög.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Garaczi László: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Plazma.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Spiró György: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Prah.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Színház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2006.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Márton László: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nagyratörő.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Kárpáti Péter: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kivándorló zsebkönyve.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Jelenkor Kiadó, Pécs, 2004.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8.2 Szeminárium / 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Bevezetés a kortárs dramaturgia elemzésébe. Az alapfogalmak és elemzési szempontok tisztázása.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Interaktív szeminárium, vita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A drámai szöveg és az előadásszöveg fogalmának összehasonlító vizsgálata kortárs példák alapján.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Szövegelemzés, csoportmunka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Dokumentarista dramaturgiai modellek elemzése. A dokumentum és fikció kapcsolatának vizsgálata.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1"/>
              <w:tblW w:w="2750.0" w:type="dxa"/>
              <w:jc w:val="left"/>
              <w:tblLayout w:type="fixed"/>
              <w:tblLook w:val="0400"/>
            </w:tblPr>
            <w:tblGrid>
              <w:gridCol w:w="2750"/>
              <w:tblGridChange w:id="0">
                <w:tblGrid>
                  <w:gridCol w:w="275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2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Esettanulmány, kritikai vita</w:t>
                  </w:r>
                </w:p>
              </w:tc>
            </w:tr>
          </w:tbl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2"/>
              <w:tblW w:w="110.0" w:type="dxa"/>
              <w:jc w:val="left"/>
              <w:tblLayout w:type="fixed"/>
              <w:tblLook w:val="0400"/>
            </w:tblPr>
            <w:tblGrid>
              <w:gridCol w:w="110"/>
              <w:tblGridChange w:id="0">
                <w:tblGrid>
                  <w:gridCol w:w="1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2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Pintér Béla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Bajnok</w:t>
            </w:r>
            <w:r w:rsidDel="00000000" w:rsidR="00000000" w:rsidRPr="00000000">
              <w:rPr>
                <w:rtl w:val="0"/>
              </w:rPr>
              <w:t xml:space="preserve"> című művének dramaturgiai elemzése.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Szöveg- és videóelemzés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Nyelv, szereplő és konfliktus Pintér Béla dramaturgiájában.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Dramaturgiai elemzés, prezentációk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Ferdinand von Schirach: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Terror</w:t>
            </w:r>
            <w:r w:rsidDel="00000000" w:rsidR="00000000" w:rsidRPr="00000000">
              <w:rPr>
                <w:rtl w:val="0"/>
              </w:rPr>
              <w:t xml:space="preserve">. A nézői részvétel dramaturgiai stratégiái.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Kritikai olvasás, vita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Dramaturgiai struktúrák elemzése a Presznyakov testvérek műveiben.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Összehasonlító elemzés, egyéni munka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Politikai színház és társadalmi konfliktus reprezentációja. Esettanulmány: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 harag napja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Elemző szeminárium, vita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Gyakorlati dokumentarista dramaturgiai műhelymunka kiválasztott dokumentumanyagok alapján.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  <w:t xml:space="preserve">Műhelymunka, egyéni feladat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Kollektív szövegalkotási folyamatok elemzése. Esettanulmány: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Csak egy szög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Alkotói folyamatelemzés, csoportmunka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  <w:t xml:space="preserve">Emlékezet, történelem és reprezentáció a kortárs magyar dramaturgiában.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Kritikai elemzés, prezentációk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Kortárs színpadi adaptációk összehasonlító elemzése. Esettanulmányok: Tasnádi István és Parti Nagy Lajos.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Összehasonlító elemzés, vita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Egyéni dramaturgiai elemzési projektek bemutatása.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Szóbeli prezentációk, hallgatói visszajelzés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Összegzés és értékelés. A kortárs magyar dramaturgia tendenciái és modelljei.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Összegző beszélgetés, záróértékelés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53">
            <w:pPr>
              <w:tabs>
                <w:tab w:val="left" w:leader="none" w:pos="2715"/>
              </w:tabs>
              <w:rPr/>
            </w:pPr>
            <w:r w:rsidDel="00000000" w:rsidR="00000000" w:rsidRPr="00000000">
              <w:rPr>
                <w:rtl w:val="0"/>
              </w:rPr>
              <w:t xml:space="preserve">Könyvészet:</w:t>
            </w:r>
          </w:p>
          <w:p w:rsidR="00000000" w:rsidDel="00000000" w:rsidP="00000000" w:rsidRDefault="00000000" w:rsidRPr="00000000" w14:paraId="00000154">
            <w:pPr>
              <w:tabs>
                <w:tab w:val="left" w:leader="none" w:pos="2715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Hans-Thies Lehmann: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Posztdramatikus színház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Balassi Kiadó, Budapest, 2009.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Elinor Fuchs: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szereplő halála. Perspektívák a modernség utáni színházról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Death of Character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Erika Fischer-Lichte: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performativitás esztétikája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Balassi Kiadó, Budapest, 2009.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ind w:left="-426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13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4011" w:hRule="atLeast"/>
          <w:tblHeader w:val="0"/>
        </w:trPr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tantárgy tartalma összhangban áll a kortárs dramaturgia, a színháztudomány és a performanszkutatás aktuális kutatási és alkotói irányzataival. A kurzus kiemelt figyelmet fordít az előadásszöveg létrehozásának, adaptálásának és szerkesztésének kortárs módszereire, amelyek egyre meghatározóbb szerepet töltenek be a színházi alkotófolyamatokban.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tantárgy olyan kompetenciákat fejleszt, amelyek iránt növekvő igény mutatkozik a színházi intézmények, kulturális szervezetek és független művészeti műhelyek részéről. A hallgatók megismerkednek a dokumentarista dramaturgia, az adaptáció, a kollaboratív alkotói gyakorlatok és a kortárs előadásszöveg-fejlesztés módszereivel.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tantárgy hozzájárul azon szakmai kompetenciák kialakításához, amelyek szükségesek kulturális intézményekben, színházakban, alkotói műhelyekben, kutatási projektekben és interdiszciplináris művészeti kezdeményezésekben történő munkavégzéshez.</w:t>
            </w:r>
          </w:p>
        </w:tc>
      </w:tr>
    </w:tbl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ind w:hanging="425"/>
        <w:rPr/>
      </w:pPr>
      <w:r w:rsidDel="00000000" w:rsidR="00000000" w:rsidRPr="00000000">
        <w:rPr>
          <w:b w:val="1"/>
          <w:bCs w:val="1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4"/>
        <w:tblW w:w="10492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2837"/>
        <w:gridCol w:w="2692"/>
        <w:gridCol w:w="2978"/>
        <w:tblGridChange w:id="0">
          <w:tblGrid>
            <w:gridCol w:w="1985"/>
            <w:gridCol w:w="2837"/>
            <w:gridCol w:w="2692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Tevékenység típusa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ind w:left="46" w:right="-154" w:firstLine="0"/>
              <w:rPr/>
            </w:pPr>
            <w:r w:rsidDel="00000000" w:rsidR="00000000" w:rsidRPr="00000000">
              <w:rPr>
                <w:rtl w:val="0"/>
              </w:rPr>
              <w:t xml:space="preserve">10.1 Értékelési kritériumok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10.2 Értékelési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  <w:t xml:space="preserve">10.4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Az alapfogalmak, az előadás anyagának és a szakirodalomnak az ismerete; a kortárs dramaturgiai modellek értelmezése és elemzése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Írásbeli vizsga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6F">
            <w:pPr>
              <w:ind w:right="-150"/>
              <w:rPr/>
            </w:pPr>
            <w:r w:rsidDel="00000000" w:rsidR="00000000" w:rsidRPr="00000000">
              <w:rPr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70">
            <w:pPr>
              <w:ind w:right="-150"/>
              <w:rPr/>
            </w:pPr>
            <w:r w:rsidDel="00000000" w:rsidR="00000000" w:rsidRPr="00000000">
              <w:rPr>
                <w:rtl w:val="0"/>
              </w:rPr>
              <w:t xml:space="preserve">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  <w:t xml:space="preserve">Kötelező olvasmányok ismerete; szövegek és előadások kritikai elemzése; aktív részvétel; egyéni dolgozat elkészítése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Folyamatos értékelés, prezentációk, záró dolgozat (minimum 12 000 karakter)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40%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Aktív részvétel a szemináriumi munkában és a közös vitákban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Félévközi megfigyelés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  <w:t xml:space="preserve">10%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   A kortárs dramaturgia alapvető terminológiájának ismerete. </w:t>
            </w:r>
          </w:p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  Az órákon tárgyalt dramaturgiai modellek és előadásszöveg-létrehozási módszerek ismerete. </w:t>
            </w:r>
          </w:p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  <w:t xml:space="preserve">  A kötelező bibliográfia legalább felének ismerete. </w:t>
            </w:r>
          </w:p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  Egy drámai vagy előadásszöveg elemzésének képessége a kurzus során elsajátított fogalmak segítségével. </w:t>
            </w:r>
          </w:p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  <w:t xml:space="preserve">  Aktív részvétel a szemináriumi munkában és az olvasási feladatok teljesítése. </w:t>
            </w:r>
          </w:p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  <w:t xml:space="preserve">  Egy legalább 12 000 karakteres egyéni dolgozat elkészítése és leadása. </w:t>
            </w:r>
          </w:p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  A Babeș–Bolyai Tudományegyetem tanulmányi szabályzatában előírt minimális átmenő jegy megszerzése.</w:t>
            </w:r>
          </w:p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ind w:hanging="425"/>
        <w:rPr/>
      </w:pPr>
      <w:r w:rsidDel="00000000" w:rsidR="00000000" w:rsidRPr="00000000">
        <w:rPr>
          <w:b w:val="1"/>
          <w:bCs w:val="1"/>
          <w:rtl w:val="0"/>
        </w:rPr>
        <w:t xml:space="preserve">11. SDG ikonok </w:t>
      </w:r>
      <w:r w:rsidDel="00000000" w:rsidR="00000000" w:rsidRPr="00000000">
        <w:rPr>
          <w:rtl w:val="0"/>
        </w:rPr>
        <w:t xml:space="preserve">(Fenntartható fejlődési célok/ Sustainable Development Goals)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5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  <w:tblGridChange w:id="0">
          <w:tblGrid>
            <w:gridCol w:w="1165"/>
            <w:gridCol w:w="1166"/>
            <w:gridCol w:w="1166"/>
            <w:gridCol w:w="1165"/>
            <w:gridCol w:w="1166"/>
            <w:gridCol w:w="1166"/>
            <w:gridCol w:w="1165"/>
            <w:gridCol w:w="1166"/>
            <w:gridCol w:w="116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13971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1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fenntartható fejlődés általános ikonja</w:t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5">
            <w:pPr>
              <w:ind w:right="-53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rPr>
                <w:sz w:val="24"/>
                <w:szCs w:val="24"/>
              </w:rPr>
            </w:pPr>
            <w:r w:rsidDel="00000000" w:rsidR="00000000" w:rsidRPr="00000000">
              <w:rPr/>
              <w:drawing>
                <wp:inline distB="0" distT="0" distL="0" distR="0">
                  <wp:extent cx="603250" cy="603250"/>
                  <wp:effectExtent b="0" l="0" r="0" t="0"/>
                  <wp:docPr descr="O imagine care conține text, Font, siglă, captură de ecran&#10;&#10;Descriere generată automat" id="2" name="image2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siglă, captură de ecran&#10;&#10;Descriere generată automat"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1A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A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A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Előadás felelőse:</w:t>
            </w:r>
          </w:p>
          <w:p w:rsidR="00000000" w:rsidDel="00000000" w:rsidP="00000000" w:rsidRDefault="00000000" w:rsidRPr="00000000" w14:paraId="000001AF">
            <w:pPr>
              <w:spacing w:after="240" w:line="48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.............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spacing w:line="48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Szeminárium felelőse:</w:t>
            </w:r>
          </w:p>
          <w:p w:rsidR="00000000" w:rsidDel="00000000" w:rsidP="00000000" w:rsidRDefault="00000000" w:rsidRPr="00000000" w14:paraId="000001B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...................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B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B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1B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BA">
            <w:pPr>
              <w:spacing w:line="48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1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Cambria"/>
  <w:font w:name="Courier New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uFJwo+sefEjUBnDgxHsl0BkFyA==">CgMxLjA4AHIhMTFURmNXbmljRGs1TEExbi1PRGd2WVJsRm9mWFd2MHZI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